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E94B71" w:rsidRDefault="00FE17D5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4F6456">
        <w:rPr>
          <w:rFonts w:asciiTheme="minorHAnsi" w:hAnsiTheme="minorHAnsi"/>
          <w:b/>
          <w:sz w:val="28"/>
          <w:szCs w:val="28"/>
          <w:lang w:val="ru-RU"/>
        </w:rPr>
        <w:t xml:space="preserve">            </w:t>
      </w:r>
      <w:r w:rsidR="00CA53D7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C90C2F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bookmarkStart w:id="0" w:name="_GoBack"/>
      <w:bookmarkEnd w:id="0"/>
    </w:p>
    <w:p w:rsidR="00CA53D7" w:rsidRPr="00E94B71" w:rsidRDefault="00CA53D7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НТКОС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>-2024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E94B71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E94B71" w:rsidRDefault="00703880" w:rsidP="00AD17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91EF8" w:rsidRDefault="00A810D6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озиции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национальных органов по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предложениям:</w:t>
      </w:r>
    </w:p>
    <w:p w:rsidR="008C66D0" w:rsidRPr="00E94B71" w:rsidRDefault="008C66D0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56D3D" w:rsidRPr="00E94B71" w:rsidRDefault="00953645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выделить в отдельную номинацию предприятия с численностью работающих до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0 чел. (предложение Кыргызской Республики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(письмо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Кыргызстандарта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02/576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18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04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.202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</w:p>
    <w:p w:rsidR="00D05A7E" w:rsidRPr="00E94B71" w:rsidRDefault="00D05A7E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E94B71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E94B71" w:rsidRDefault="00D56D3D" w:rsidP="00944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заседания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НТКОС</w:t>
            </w:r>
          </w:p>
        </w:tc>
      </w:tr>
    </w:tbl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C90C2F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A810D6" w:rsidRPr="00E94B71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E047E5" w:rsidRPr="00E94B71" w:rsidRDefault="00A810D6" w:rsidP="004F645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C90C2F" w:rsidTr="00953645">
        <w:tc>
          <w:tcPr>
            <w:tcW w:w="3480" w:type="pct"/>
            <w:shd w:val="clear" w:color="auto" w:fill="auto"/>
            <w:vAlign w:val="center"/>
          </w:tcPr>
          <w:p w:rsidR="00953645" w:rsidRPr="00E94B71" w:rsidRDefault="00953645" w:rsidP="00953645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D1501" w:rsidRPr="00C90C2F" w:rsidTr="002D1501">
        <w:tc>
          <w:tcPr>
            <w:tcW w:w="5000" w:type="pct"/>
            <w:gridSpan w:val="2"/>
            <w:shd w:val="clear" w:color="auto" w:fill="auto"/>
          </w:tcPr>
          <w:p w:rsidR="002D1501" w:rsidRPr="00E94B71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2D1501" w:rsidRPr="00E94B71" w:rsidRDefault="007A1B11" w:rsidP="004F6456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63C00" w:rsidRPr="00C90C2F" w:rsidTr="00463C00">
        <w:tc>
          <w:tcPr>
            <w:tcW w:w="3480" w:type="pct"/>
            <w:shd w:val="clear" w:color="auto" w:fill="auto"/>
          </w:tcPr>
          <w:p w:rsidR="00463C00" w:rsidRPr="00E94B71" w:rsidRDefault="00463C00" w:rsidP="00BA2D19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463C00" w:rsidRPr="00E94B71" w:rsidRDefault="00463C00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31B1B" w:rsidRPr="00C90C2F" w:rsidTr="00600588">
        <w:tc>
          <w:tcPr>
            <w:tcW w:w="5000" w:type="pct"/>
            <w:gridSpan w:val="2"/>
            <w:shd w:val="clear" w:color="auto" w:fill="auto"/>
          </w:tcPr>
          <w:p w:rsidR="00731B1B" w:rsidRPr="00E94B71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731B1B" w:rsidRPr="00E94B71" w:rsidRDefault="00731B1B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17EB3" w:rsidRPr="00C90C2F" w:rsidTr="00117EB3">
        <w:tc>
          <w:tcPr>
            <w:tcW w:w="5000" w:type="pct"/>
            <w:gridSpan w:val="2"/>
            <w:shd w:val="clear" w:color="auto" w:fill="auto"/>
          </w:tcPr>
          <w:p w:rsidR="00B00556" w:rsidRPr="00E94B71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591EF8" w:rsidRPr="00E94B71" w:rsidRDefault="00B00556" w:rsidP="0094479F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Кыргызской Республики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E94B71" w:rsidTr="000942B6">
        <w:tc>
          <w:tcPr>
            <w:tcW w:w="5000" w:type="pct"/>
            <w:gridSpan w:val="2"/>
            <w:shd w:val="clear" w:color="auto" w:fill="auto"/>
          </w:tcPr>
          <w:p w:rsidR="000942B6" w:rsidRPr="00E94B71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руководителя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 А.П.Шалаева</w:t>
            </w:r>
          </w:p>
          <w:p w:rsidR="000942B6" w:rsidRPr="00E94B71" w:rsidRDefault="007A1B11" w:rsidP="0094479F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АШ-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3158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C90C2F" w:rsidTr="00A810D6">
        <w:tc>
          <w:tcPr>
            <w:tcW w:w="3480" w:type="pct"/>
            <w:shd w:val="clear" w:color="auto" w:fill="auto"/>
          </w:tcPr>
          <w:p w:rsidR="000942B6" w:rsidRPr="00E94B71" w:rsidRDefault="00953645" w:rsidP="0094479F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о выделении в отдельную номинацию предприятия с численностью работающих до 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человек считаем нецелесообразным, 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поскольку подходы к управлению в организациях с численностью до 100 человек и до 250 человек схожи.</w:t>
            </w:r>
          </w:p>
        </w:tc>
        <w:tc>
          <w:tcPr>
            <w:tcW w:w="1520" w:type="pct"/>
            <w:shd w:val="clear" w:color="auto" w:fill="auto"/>
          </w:tcPr>
          <w:p w:rsidR="000942B6" w:rsidRPr="00E94B71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A1B11" w:rsidRPr="00C90C2F" w:rsidTr="007A1B11">
        <w:tc>
          <w:tcPr>
            <w:tcW w:w="5000" w:type="pct"/>
            <w:gridSpan w:val="2"/>
            <w:shd w:val="clear" w:color="auto" w:fill="auto"/>
          </w:tcPr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94B71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D5030" w:rsidRPr="00C90C2F" w:rsidTr="00CD5030">
        <w:tc>
          <w:tcPr>
            <w:tcW w:w="3480" w:type="pct"/>
            <w:shd w:val="clear" w:color="auto" w:fill="auto"/>
          </w:tcPr>
          <w:p w:rsidR="00CD5030" w:rsidRPr="00E94B71" w:rsidRDefault="00CD5030" w:rsidP="00CD5030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CD5030" w:rsidRPr="00E94B71" w:rsidRDefault="00CD5030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9576F" w:rsidRPr="00C90C2F" w:rsidTr="00F9576F">
        <w:tc>
          <w:tcPr>
            <w:tcW w:w="5000" w:type="pct"/>
            <w:gridSpan w:val="2"/>
            <w:shd w:val="clear" w:color="auto" w:fill="auto"/>
          </w:tcPr>
          <w:p w:rsidR="00F9576F" w:rsidRPr="00E94B71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Республика Узбекистан</w:t>
            </w:r>
          </w:p>
          <w:p w:rsidR="00F9576F" w:rsidRPr="00E94B71" w:rsidRDefault="005139CC" w:rsidP="004F6456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139CC" w:rsidRPr="00C90C2F" w:rsidTr="005139CC">
        <w:tc>
          <w:tcPr>
            <w:tcW w:w="3480" w:type="pct"/>
            <w:shd w:val="clear" w:color="auto" w:fill="auto"/>
          </w:tcPr>
          <w:p w:rsidR="005139CC" w:rsidRPr="00E94B71" w:rsidRDefault="005139CC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5139CC" w:rsidRPr="00E94B71" w:rsidRDefault="005139CC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A061E" w:rsidRPr="00E94B71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662C8" w:rsidRDefault="00953645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E94B71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E94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>при формировании экспертных групп учитывать размер организации и исходя из этих данных увеличивать состав экспертной группы и/или продолжительность работ (предложение Госстандарта РБ (письмо № 05-10/1294 от 09.11.2023)</w:t>
      </w:r>
      <w:r w:rsidR="008C66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(в соответствии с п. 4.3.4 протокола НТКОС № 53-2024 необходимо представить конкретную информацию с указанием размера организации и продолжительности работ)</w:t>
      </w:r>
      <w:r w:rsidR="007662C8">
        <w:rPr>
          <w:rFonts w:ascii="Times New Roman" w:hAnsi="Times New Roman" w:cs="Times New Roman"/>
          <w:i/>
          <w:sz w:val="22"/>
          <w:szCs w:val="22"/>
          <w:lang w:val="ru-RU"/>
        </w:rPr>
        <w:t>.</w:t>
      </w:r>
    </w:p>
    <w:p w:rsidR="007662C8" w:rsidRPr="006D4837" w:rsidRDefault="007662C8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Справочно. В настоящее время Положением установлено, что оценку на месте проводят 2 человека в течение 2 дней.</w:t>
      </w:r>
    </w:p>
    <w:p w:rsidR="007662C8" w:rsidRPr="006D4837" w:rsidRDefault="007662C8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Предыдущая редакция Положения, утвержденная Решением Совета глав правительств Содружества Независимых Государств о конкурсе на соискание Премии Содружества Независимых Государств за достижения в области качества продукции и услуг от 25 ноября 2005 года в редакции Решения СГП СНГ от 20 ноября 2013 года было указано:</w:t>
      </w:r>
    </w:p>
    <w:p w:rsidR="007662C8" w:rsidRPr="006D4837" w:rsidRDefault="007662C8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Экспертная оценка финалистов проводится в течение двух дней комиссиями в составе:</w:t>
      </w:r>
    </w:p>
    <w:p w:rsidR="007662C8" w:rsidRPr="006D4837" w:rsidRDefault="007662C8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- двух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экспертов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другого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государства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(перекрестно) с учетом их географического расположения для организации с численностью работающих до 250 человек и организации с численностью работающих от 251 до 3000 человек;</w:t>
      </w:r>
    </w:p>
    <w:p w:rsidR="007662C8" w:rsidRPr="006D4837" w:rsidRDefault="007662C8" w:rsidP="007662C8">
      <w:pPr>
        <w:ind w:right="-87" w:firstLine="567"/>
        <w:jc w:val="both"/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- трёх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экспертов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другого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государства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ab/>
        <w:t>(перекрестно) с</w:t>
      </w:r>
      <w:r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Pr="006D4837">
        <w:rPr>
          <w:rFonts w:ascii="Times New Roman" w:hAnsi="Times New Roman" w:cs="Times New Roman"/>
          <w:i/>
          <w:sz w:val="22"/>
          <w:szCs w:val="22"/>
          <w:lang w:val="ru-RU"/>
        </w:rPr>
        <w:t>учетом их географического расположения для организации с численностью работающих свыше 3000 человек.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953645" w:rsidRPr="00E94B71" w:rsidTr="00F36A6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953645" w:rsidRPr="00E94B71" w:rsidRDefault="00953645" w:rsidP="00944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447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заседания НТКОС</w:t>
            </w:r>
          </w:p>
        </w:tc>
      </w:tr>
    </w:tbl>
    <w:p w:rsidR="00953645" w:rsidRPr="00E94B71" w:rsidRDefault="00953645" w:rsidP="00953645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9"/>
        <w:gridCol w:w="96"/>
        <w:gridCol w:w="4436"/>
      </w:tblGrid>
      <w:tr w:rsidR="00953645" w:rsidRPr="00C90C2F" w:rsidTr="00F36A66">
        <w:tc>
          <w:tcPr>
            <w:tcW w:w="5000" w:type="pct"/>
            <w:gridSpan w:val="3"/>
            <w:shd w:val="clear" w:color="auto" w:fill="auto"/>
            <w:vAlign w:val="center"/>
          </w:tcPr>
          <w:p w:rsidR="00953645" w:rsidRPr="00E94B71" w:rsidRDefault="00953645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953645" w:rsidRPr="00E94B71" w:rsidRDefault="00953645" w:rsidP="004F645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032AB" w:rsidRPr="00C90C2F" w:rsidTr="00C032AB">
        <w:tc>
          <w:tcPr>
            <w:tcW w:w="3447" w:type="pct"/>
            <w:shd w:val="clear" w:color="auto" w:fill="auto"/>
            <w:vAlign w:val="center"/>
          </w:tcPr>
          <w:p w:rsidR="00C032AB" w:rsidRPr="00E94B71" w:rsidRDefault="00C032AB" w:rsidP="00C032AB">
            <w:pPr>
              <w:spacing w:line="240" w:lineRule="auto"/>
              <w:ind w:left="-96" w:right="-85" w:firstLine="8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3" w:type="pct"/>
            <w:gridSpan w:val="2"/>
            <w:shd w:val="clear" w:color="auto" w:fill="auto"/>
            <w:vAlign w:val="center"/>
          </w:tcPr>
          <w:p w:rsidR="00C032AB" w:rsidRPr="00E94B71" w:rsidRDefault="00C032AB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53645" w:rsidRPr="00C90C2F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953645" w:rsidRPr="00E94B71" w:rsidRDefault="00953645" w:rsidP="008D6EB7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Республики Беларусь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C90C2F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953645" w:rsidRPr="00C90C2F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953645" w:rsidRPr="00E94B71" w:rsidRDefault="00953645" w:rsidP="004F6456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C90C2F" w:rsidTr="00F36A66">
        <w:tc>
          <w:tcPr>
            <w:tcW w:w="3480" w:type="pct"/>
            <w:gridSpan w:val="2"/>
            <w:shd w:val="clear" w:color="auto" w:fill="auto"/>
          </w:tcPr>
          <w:p w:rsidR="004C3805" w:rsidRPr="00E94B71" w:rsidRDefault="004C3805" w:rsidP="004C3805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(письмо руководителя Росстандарта А.П.Шалаева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№ АШ-1095/03 от 15.03.2024)</w:t>
            </w:r>
          </w:p>
        </w:tc>
      </w:tr>
      <w:tr w:rsidR="00953645" w:rsidRPr="00C90C2F" w:rsidTr="00F36A66">
        <w:tc>
          <w:tcPr>
            <w:tcW w:w="3480" w:type="pct"/>
            <w:gridSpan w:val="2"/>
            <w:shd w:val="clear" w:color="auto" w:fill="auto"/>
          </w:tcPr>
          <w:p w:rsidR="006D4837" w:rsidRDefault="006D4837" w:rsidP="00F36A66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 вопросу предоставления информации в части размера организации и продолжительности работ экспертов сообщаем, что в настоящее время на территории Российской Федерации вопросы, касающиеся Премии Правительства РФ в области качества в части экспертов Премии установлены ГОСТ Р 59917-2021 «Премия Правительства Российской Федерации в области качества. Требования и порядок подтверждения компетентности». Так, пунктом 9 ГОСТ Р 59917-2021 определены принципы формирования экспертных комиссий*. </w:t>
            </w:r>
          </w:p>
          <w:p w:rsidR="006D4837" w:rsidRDefault="006D4837" w:rsidP="00F36A66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Предлагаем рассмотреть указанные подходы в части численного состава экспертных комиссий, которые успешно применяются в Российской Федерации.</w:t>
            </w:r>
          </w:p>
          <w:p w:rsidR="00953645" w:rsidRDefault="00C74367" w:rsidP="00F36A66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комиссий формируется секретариатом Совета с учетом вида деятельности конкурсанта и численности его работающих.</w:t>
            </w:r>
          </w:p>
          <w:p w:rsidR="006D4837" w:rsidRDefault="006D4837" w:rsidP="00AD796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9 Принципы формирования экспертных комиссий.</w:t>
            </w:r>
          </w:p>
          <w:p w:rsidR="00AD7961" w:rsidRDefault="006D4837" w:rsidP="00AD796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 </w:t>
            </w:r>
            <w:r w:rsidR="00AD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Численный состав экспертных комиссий по категориям организаций-участников конкурса составляет:</w:t>
            </w:r>
          </w:p>
          <w:p w:rsidR="00C74367" w:rsidRDefault="00AD7961" w:rsidP="00AD796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два-три человека для оценки организаций с заявленной численностью работающих не более 250 человек;</w:t>
            </w:r>
          </w:p>
          <w:p w:rsidR="00AD7961" w:rsidRDefault="00AD7961" w:rsidP="00AD796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три-четыре человека </w:t>
            </w:r>
            <w:r w:rsidRPr="00AD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оценки организаций с заявленной численностью работающих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250 до 1000 человек;</w:t>
            </w:r>
          </w:p>
          <w:p w:rsidR="00AD7961" w:rsidRPr="00E94B71" w:rsidRDefault="00AD7961" w:rsidP="00AD796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четыре-пять человек </w:t>
            </w:r>
            <w:r w:rsidRPr="00AD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оценки организаций с заявленной численностью работающих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свыше 1000 человек.</w:t>
            </w: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53645" w:rsidRPr="00C90C2F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953645" w:rsidRPr="00C90C2F" w:rsidTr="00F36A66">
        <w:tc>
          <w:tcPr>
            <w:tcW w:w="3480" w:type="pct"/>
            <w:gridSpan w:val="2"/>
            <w:shd w:val="clear" w:color="auto" w:fill="auto"/>
          </w:tcPr>
          <w:p w:rsidR="00953645" w:rsidRPr="00E94B71" w:rsidRDefault="00953645" w:rsidP="00F36A66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81746" w:rsidRPr="00C90C2F" w:rsidTr="00F36A66">
        <w:tc>
          <w:tcPr>
            <w:tcW w:w="5000" w:type="pct"/>
            <w:gridSpan w:val="3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C81746" w:rsidRPr="00E94B71" w:rsidRDefault="00C81746" w:rsidP="004F6456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F64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81746" w:rsidRPr="00C90C2F" w:rsidTr="00F36A66">
        <w:tc>
          <w:tcPr>
            <w:tcW w:w="3480" w:type="pct"/>
            <w:gridSpan w:val="2"/>
            <w:shd w:val="clear" w:color="auto" w:fill="auto"/>
          </w:tcPr>
          <w:p w:rsidR="00C81746" w:rsidRPr="00E94B71" w:rsidRDefault="00C81746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953645" w:rsidRPr="00E94B71" w:rsidRDefault="00953645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6EB7" w:rsidRPr="000F3D05" w:rsidRDefault="008D6EB7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F3D05">
        <w:rPr>
          <w:rFonts w:ascii="Times New Roman" w:hAnsi="Times New Roman" w:cs="Times New Roman"/>
          <w:sz w:val="24"/>
          <w:szCs w:val="24"/>
          <w:lang w:val="ru-RU"/>
        </w:rPr>
        <w:t>установить срок использования эмблемы Премии СНГ лауреатами и дипломантами конкурса – в течение шести лет после присуждения Премии (предложение Госстандарта РБ (письмо № 05-10/1294 от 09.11.2023)</w:t>
      </w:r>
      <w:r w:rsidR="006D4837" w:rsidRPr="000F3D05">
        <w:rPr>
          <w:rFonts w:ascii="Times New Roman" w:hAnsi="Times New Roman" w:cs="Times New Roman"/>
          <w:sz w:val="24"/>
          <w:szCs w:val="24"/>
          <w:lang w:val="ru-RU"/>
        </w:rPr>
        <w:t xml:space="preserve"> (предложение поддержали: Республика Армения, Кыргызская Республика, Российская Федерация, Республика Узбекистан; позицию не представили Азербайджанская Республика, Республика Казахстан, Республика Таджикистан)</w:t>
      </w:r>
      <w:r w:rsidR="000F3D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6EB7" w:rsidRPr="00E94B71" w:rsidRDefault="008D6EB7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D6EB7" w:rsidRPr="00E94B71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82" w:rsidRDefault="00AF3882" w:rsidP="00814EFE">
      <w:pPr>
        <w:spacing w:line="240" w:lineRule="auto"/>
      </w:pPr>
      <w:r>
        <w:separator/>
      </w:r>
    </w:p>
  </w:endnote>
  <w:endnote w:type="continuationSeparator" w:id="0">
    <w:p w:rsidR="00AF3882" w:rsidRDefault="00AF3882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r w:rsidRPr="00934750">
      <w:rPr>
        <w:sz w:val="24"/>
        <w:szCs w:val="24"/>
      </w:rPr>
      <w:t xml:space="preserve">Лист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C90C2F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Листов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C90C2F">
      <w:rPr>
        <w:noProof/>
        <w:sz w:val="24"/>
        <w:szCs w:val="24"/>
        <w:lang w:eastAsia="ru-RU"/>
      </w:rPr>
      <w:t>3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82" w:rsidRDefault="00AF3882" w:rsidP="00814EFE">
      <w:pPr>
        <w:spacing w:line="240" w:lineRule="auto"/>
      </w:pPr>
      <w:r>
        <w:separator/>
      </w:r>
    </w:p>
  </w:footnote>
  <w:footnote w:type="continuationSeparator" w:id="0">
    <w:p w:rsidR="00AF3882" w:rsidRDefault="00AF3882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3D05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95CD3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197E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3997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3805"/>
    <w:rsid w:val="004C6B27"/>
    <w:rsid w:val="004C7600"/>
    <w:rsid w:val="004E069C"/>
    <w:rsid w:val="004F1C51"/>
    <w:rsid w:val="004F6456"/>
    <w:rsid w:val="004F75B4"/>
    <w:rsid w:val="004F7C1D"/>
    <w:rsid w:val="005000DD"/>
    <w:rsid w:val="0050149A"/>
    <w:rsid w:val="00502962"/>
    <w:rsid w:val="00504814"/>
    <w:rsid w:val="00506FFC"/>
    <w:rsid w:val="00507AF3"/>
    <w:rsid w:val="005139CC"/>
    <w:rsid w:val="0051521B"/>
    <w:rsid w:val="005227FC"/>
    <w:rsid w:val="00524E1E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4174"/>
    <w:rsid w:val="00615643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6AB4"/>
    <w:rsid w:val="0071782D"/>
    <w:rsid w:val="00720DEB"/>
    <w:rsid w:val="0072108E"/>
    <w:rsid w:val="007250FE"/>
    <w:rsid w:val="00726867"/>
    <w:rsid w:val="00727942"/>
    <w:rsid w:val="00727DFD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662C8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D3C8E"/>
    <w:rsid w:val="007E081D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3882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C2F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0E92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457C8"/>
    <w:rsid w:val="00F64629"/>
    <w:rsid w:val="00F654EF"/>
    <w:rsid w:val="00F66AAE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B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47</cp:revision>
  <cp:lastPrinted>2024-06-05T13:24:00Z</cp:lastPrinted>
  <dcterms:created xsi:type="dcterms:W3CDTF">2024-02-29T11:23:00Z</dcterms:created>
  <dcterms:modified xsi:type="dcterms:W3CDTF">2024-10-30T13:31:00Z</dcterms:modified>
</cp:coreProperties>
</file>